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4A" w:rsidRDefault="00BE314A" w:rsidP="00BE314A">
      <w:pPr>
        <w:pStyle w:val="Prrafodelista"/>
        <w:ind w:left="1080"/>
        <w:rPr>
          <w:rFonts w:ascii="Arial" w:hAnsi="Arial" w:cs="Arial"/>
          <w:b/>
          <w:sz w:val="28"/>
          <w:szCs w:val="28"/>
        </w:rPr>
      </w:pPr>
    </w:p>
    <w:p w:rsidR="00BE314A" w:rsidRPr="00E46DD7" w:rsidRDefault="00BE314A" w:rsidP="00BE314A">
      <w:pPr>
        <w:pStyle w:val="Prrafodelista"/>
        <w:ind w:left="1080"/>
        <w:rPr>
          <w:rFonts w:ascii="Arial" w:hAnsi="Arial" w:cs="Arial"/>
          <w:b/>
          <w:color w:val="002060"/>
          <w:sz w:val="28"/>
          <w:szCs w:val="28"/>
        </w:rPr>
      </w:pPr>
      <w:bookmarkStart w:id="0" w:name="_GoBack"/>
    </w:p>
    <w:p w:rsidR="00BE314A" w:rsidRPr="00E46DD7" w:rsidRDefault="00BE314A" w:rsidP="00BE314A">
      <w:pPr>
        <w:pStyle w:val="Prrafodelista"/>
        <w:ind w:left="0"/>
        <w:jc w:val="center"/>
        <w:rPr>
          <w:rFonts w:ascii="Arial" w:hAnsi="Arial" w:cs="Arial"/>
          <w:b/>
          <w:color w:val="002060"/>
          <w:sz w:val="28"/>
          <w:szCs w:val="28"/>
        </w:rPr>
      </w:pPr>
      <w:r w:rsidRPr="00E46DD7">
        <w:rPr>
          <w:rFonts w:ascii="Arial" w:hAnsi="Arial" w:cs="Arial"/>
          <w:b/>
          <w:color w:val="002060"/>
          <w:sz w:val="28"/>
          <w:szCs w:val="28"/>
        </w:rPr>
        <w:t>DISPOSICIONES GENERALES JEFATURA DEL ESTADO</w:t>
      </w:r>
    </w:p>
    <w:p w:rsidR="00BE314A" w:rsidRPr="00E46DD7" w:rsidRDefault="00BE314A" w:rsidP="00BE314A">
      <w:pPr>
        <w:pStyle w:val="Prrafodelista"/>
        <w:ind w:left="0"/>
        <w:jc w:val="center"/>
        <w:rPr>
          <w:rFonts w:ascii="Arial" w:hAnsi="Arial" w:cs="Arial"/>
          <w:b/>
          <w:color w:val="002060"/>
          <w:sz w:val="28"/>
          <w:szCs w:val="28"/>
        </w:rPr>
      </w:pPr>
    </w:p>
    <w:p w:rsidR="00BE314A" w:rsidRPr="00E46DD7" w:rsidRDefault="00BE314A" w:rsidP="00BE314A">
      <w:pPr>
        <w:pStyle w:val="Prrafodelista"/>
        <w:ind w:left="0"/>
        <w:jc w:val="center"/>
        <w:rPr>
          <w:rFonts w:ascii="Arial" w:hAnsi="Arial" w:cs="Arial"/>
          <w:b/>
          <w:color w:val="002060"/>
          <w:sz w:val="28"/>
          <w:szCs w:val="28"/>
        </w:rPr>
      </w:pPr>
      <w:r w:rsidRPr="00E46DD7">
        <w:rPr>
          <w:rFonts w:ascii="Arial" w:hAnsi="Arial" w:cs="Arial"/>
          <w:b/>
          <w:color w:val="002060"/>
          <w:sz w:val="28"/>
          <w:szCs w:val="28"/>
        </w:rPr>
        <w:t xml:space="preserve">Ley 19/2015, de 13 de julio, de medidas de reforma </w:t>
      </w:r>
    </w:p>
    <w:p w:rsidR="00BE314A" w:rsidRPr="00E46DD7" w:rsidRDefault="00BE314A" w:rsidP="00BE314A">
      <w:pPr>
        <w:pStyle w:val="Prrafodelista"/>
        <w:ind w:left="0"/>
        <w:jc w:val="center"/>
        <w:rPr>
          <w:rFonts w:ascii="Arial" w:hAnsi="Arial" w:cs="Arial"/>
          <w:b/>
          <w:color w:val="002060"/>
          <w:sz w:val="28"/>
          <w:szCs w:val="28"/>
        </w:rPr>
      </w:pPr>
      <w:proofErr w:type="gramStart"/>
      <w:r w:rsidRPr="00E46DD7">
        <w:rPr>
          <w:rFonts w:ascii="Arial" w:hAnsi="Arial" w:cs="Arial"/>
          <w:b/>
          <w:color w:val="002060"/>
          <w:sz w:val="28"/>
          <w:szCs w:val="28"/>
        </w:rPr>
        <w:t>administrativa</w:t>
      </w:r>
      <w:proofErr w:type="gramEnd"/>
      <w:r w:rsidRPr="00E46DD7">
        <w:rPr>
          <w:rFonts w:ascii="Arial" w:hAnsi="Arial" w:cs="Arial"/>
          <w:b/>
          <w:color w:val="002060"/>
          <w:sz w:val="28"/>
          <w:szCs w:val="28"/>
        </w:rPr>
        <w:t xml:space="preserve"> en el ámbito de la </w:t>
      </w:r>
    </w:p>
    <w:p w:rsidR="008E3B09" w:rsidRPr="00E46DD7" w:rsidRDefault="00BE314A" w:rsidP="00BE314A">
      <w:pPr>
        <w:pStyle w:val="Prrafodelista"/>
        <w:ind w:left="0"/>
        <w:jc w:val="center"/>
        <w:rPr>
          <w:rFonts w:ascii="Arial" w:hAnsi="Arial" w:cs="Arial"/>
          <w:b/>
          <w:color w:val="002060"/>
          <w:sz w:val="28"/>
          <w:szCs w:val="28"/>
        </w:rPr>
      </w:pPr>
      <w:r w:rsidRPr="00E46DD7">
        <w:rPr>
          <w:rFonts w:ascii="Arial" w:hAnsi="Arial" w:cs="Arial"/>
          <w:b/>
          <w:color w:val="002060"/>
          <w:sz w:val="28"/>
          <w:szCs w:val="28"/>
        </w:rPr>
        <w:t>Administración de Justicia y del Registro Civil.</w:t>
      </w:r>
    </w:p>
    <w:bookmarkEnd w:id="0"/>
    <w:p w:rsidR="00E46DD7" w:rsidRDefault="00E46DD7" w:rsidP="00BE314A">
      <w:pPr>
        <w:pStyle w:val="Prrafodelista"/>
        <w:ind w:left="0"/>
        <w:jc w:val="center"/>
        <w:rPr>
          <w:rFonts w:ascii="Arial" w:hAnsi="Arial" w:cs="Arial"/>
          <w:b/>
          <w:sz w:val="28"/>
          <w:szCs w:val="28"/>
        </w:rPr>
      </w:pPr>
    </w:p>
    <w:p w:rsidR="00E46DD7" w:rsidRDefault="00E46DD7" w:rsidP="00BE314A">
      <w:pPr>
        <w:pStyle w:val="Prrafodelista"/>
        <w:ind w:left="0"/>
        <w:jc w:val="center"/>
        <w:rPr>
          <w:rFonts w:ascii="Arial" w:hAnsi="Arial" w:cs="Arial"/>
          <w:b/>
          <w:sz w:val="28"/>
          <w:szCs w:val="28"/>
        </w:rPr>
      </w:pPr>
    </w:p>
    <w:p w:rsidR="00E46DD7" w:rsidRPr="00E46DD7" w:rsidRDefault="00E46DD7" w:rsidP="00BE314A">
      <w:pPr>
        <w:pStyle w:val="Prrafodelista"/>
        <w:ind w:left="0"/>
        <w:jc w:val="center"/>
        <w:rPr>
          <w:rFonts w:ascii="Arial" w:hAnsi="Arial" w:cs="Arial"/>
          <w:b/>
          <w:color w:val="C00000"/>
          <w:sz w:val="28"/>
          <w:szCs w:val="28"/>
        </w:rPr>
      </w:pPr>
      <w:r w:rsidRPr="00E46DD7">
        <w:rPr>
          <w:rFonts w:ascii="Arial" w:hAnsi="Arial" w:cs="Arial"/>
          <w:b/>
          <w:color w:val="C00000"/>
          <w:sz w:val="28"/>
          <w:szCs w:val="28"/>
        </w:rPr>
        <w:t>EXTRACTO DE PRECEPTOS DE INTERÉS</w:t>
      </w:r>
    </w:p>
    <w:p w:rsidR="00E46DD7" w:rsidRPr="00E46DD7" w:rsidRDefault="00E46DD7" w:rsidP="00BE314A">
      <w:pPr>
        <w:pStyle w:val="Prrafodelista"/>
        <w:ind w:left="0"/>
        <w:jc w:val="center"/>
        <w:rPr>
          <w:rFonts w:ascii="Arial" w:hAnsi="Arial" w:cs="Arial"/>
          <w:b/>
          <w:color w:val="C00000"/>
          <w:sz w:val="28"/>
          <w:szCs w:val="28"/>
        </w:rPr>
      </w:pPr>
      <w:r w:rsidRPr="00E46DD7">
        <w:rPr>
          <w:rFonts w:ascii="Arial" w:hAnsi="Arial" w:cs="Arial"/>
          <w:b/>
          <w:color w:val="C00000"/>
          <w:sz w:val="28"/>
          <w:szCs w:val="28"/>
        </w:rPr>
        <w:t>EN EL ENTORNO DEL DERECHO SANITARIO</w:t>
      </w:r>
    </w:p>
    <w:p w:rsidR="00BE314A" w:rsidRDefault="00BE314A" w:rsidP="00BE314A">
      <w:pPr>
        <w:pStyle w:val="Prrafodelista"/>
        <w:ind w:left="0"/>
        <w:jc w:val="center"/>
        <w:rPr>
          <w:rFonts w:ascii="Arial" w:hAnsi="Arial" w:cs="Arial"/>
          <w:b/>
          <w:sz w:val="28"/>
          <w:szCs w:val="28"/>
        </w:rPr>
      </w:pPr>
    </w:p>
    <w:p w:rsidR="00BE314A" w:rsidRDefault="00BE314A" w:rsidP="00BE314A">
      <w:pPr>
        <w:pStyle w:val="Prrafodelista"/>
        <w:ind w:left="0"/>
        <w:jc w:val="center"/>
        <w:rPr>
          <w:rFonts w:ascii="Arial" w:hAnsi="Arial" w:cs="Arial"/>
          <w:b/>
          <w:sz w:val="28"/>
          <w:szCs w:val="28"/>
        </w:rPr>
      </w:pPr>
    </w:p>
    <w:p w:rsidR="00D6322A" w:rsidRPr="00D6322A" w:rsidRDefault="00BE314A" w:rsidP="00BE314A">
      <w:pPr>
        <w:pStyle w:val="Prrafodelista"/>
        <w:spacing w:before="240" w:after="240" w:line="360" w:lineRule="auto"/>
        <w:ind w:left="0"/>
        <w:jc w:val="both"/>
        <w:rPr>
          <w:rFonts w:ascii="Arial" w:hAnsi="Arial" w:cs="Arial"/>
          <w:b/>
          <w:sz w:val="24"/>
          <w:szCs w:val="24"/>
        </w:rPr>
      </w:pPr>
      <w:r w:rsidRPr="00D6322A">
        <w:rPr>
          <w:rFonts w:ascii="Arial" w:hAnsi="Arial" w:cs="Arial"/>
          <w:b/>
          <w:sz w:val="24"/>
          <w:szCs w:val="24"/>
        </w:rPr>
        <w:t>Artículo segundo. Modificación de la Ley 20/2011, de 21 de julio, del Registro Civil. La Ley 20/2011, de 21 de julio, del Registro Civil, queda modificada como sigue:</w:t>
      </w:r>
    </w:p>
    <w:p w:rsidR="00D6322A" w:rsidRPr="00D6322A" w:rsidRDefault="00D6322A" w:rsidP="00BE314A">
      <w:pPr>
        <w:pStyle w:val="Prrafodelista"/>
        <w:spacing w:before="240" w:after="240" w:line="360" w:lineRule="auto"/>
        <w:ind w:left="0"/>
        <w:jc w:val="both"/>
        <w:rPr>
          <w:rFonts w:ascii="Arial" w:hAnsi="Arial" w:cs="Arial"/>
          <w:b/>
          <w:sz w:val="24"/>
          <w:szCs w:val="24"/>
        </w:rPr>
      </w:pPr>
    </w:p>
    <w:p w:rsidR="00BE314A" w:rsidRPr="00D6322A" w:rsidRDefault="00BE314A" w:rsidP="00BE314A">
      <w:pPr>
        <w:pStyle w:val="Prrafodelista"/>
        <w:spacing w:before="240" w:after="240" w:line="360" w:lineRule="auto"/>
        <w:ind w:left="0"/>
        <w:jc w:val="both"/>
        <w:rPr>
          <w:rFonts w:ascii="Arial" w:hAnsi="Arial" w:cs="Arial"/>
          <w:b/>
          <w:sz w:val="24"/>
          <w:szCs w:val="24"/>
        </w:rPr>
      </w:pPr>
      <w:r w:rsidRPr="00D6322A">
        <w:rPr>
          <w:rFonts w:ascii="Arial" w:hAnsi="Arial" w:cs="Arial"/>
          <w:b/>
          <w:sz w:val="24"/>
          <w:szCs w:val="24"/>
        </w:rPr>
        <w:t xml:space="preserve"> Uno. </w:t>
      </w:r>
      <w:r w:rsidR="00D6322A" w:rsidRPr="00D6322A">
        <w:rPr>
          <w:rFonts w:ascii="Arial" w:hAnsi="Arial" w:cs="Arial"/>
          <w:b/>
          <w:sz w:val="24"/>
          <w:szCs w:val="24"/>
        </w:rPr>
        <w:t xml:space="preserve"> </w:t>
      </w:r>
      <w:r w:rsidRPr="00D6322A">
        <w:rPr>
          <w:rFonts w:ascii="Arial" w:hAnsi="Arial" w:cs="Arial"/>
          <w:b/>
          <w:sz w:val="24"/>
          <w:szCs w:val="24"/>
        </w:rPr>
        <w:t>El artículo 44 queda redactado del siguiente modo:</w:t>
      </w:r>
    </w:p>
    <w:p w:rsidR="00BE314A" w:rsidRPr="00D6322A" w:rsidRDefault="00BE314A" w:rsidP="00BE314A">
      <w:pPr>
        <w:pStyle w:val="Prrafodelista"/>
        <w:spacing w:before="240" w:after="240" w:line="360" w:lineRule="auto"/>
        <w:ind w:left="0"/>
        <w:jc w:val="both"/>
        <w:rPr>
          <w:rFonts w:ascii="Arial" w:hAnsi="Arial" w:cs="Arial"/>
          <w:sz w:val="24"/>
          <w:szCs w:val="24"/>
        </w:rPr>
      </w:pPr>
      <w:r w:rsidRPr="00D6322A">
        <w:rPr>
          <w:rFonts w:ascii="Arial" w:hAnsi="Arial" w:cs="Arial"/>
          <w:b/>
          <w:sz w:val="24"/>
          <w:szCs w:val="24"/>
        </w:rPr>
        <w:t xml:space="preserve"> «Artículo 44. Inscripción de nacimiento y filiación.</w:t>
      </w:r>
      <w:r w:rsidRPr="00D6322A">
        <w:rPr>
          <w:rFonts w:ascii="Arial" w:hAnsi="Arial" w:cs="Arial"/>
          <w:sz w:val="24"/>
          <w:szCs w:val="24"/>
        </w:rPr>
        <w:t xml:space="preserve"> </w:t>
      </w:r>
    </w:p>
    <w:p w:rsidR="00BE314A" w:rsidRDefault="00BE314A" w:rsidP="00BE314A">
      <w:pPr>
        <w:pStyle w:val="Prrafodelista"/>
        <w:spacing w:before="240" w:after="240" w:line="360" w:lineRule="auto"/>
        <w:ind w:left="0"/>
        <w:jc w:val="both"/>
        <w:rPr>
          <w:rFonts w:ascii="Arial" w:hAnsi="Arial" w:cs="Arial"/>
          <w:sz w:val="24"/>
          <w:szCs w:val="24"/>
        </w:rPr>
      </w:pPr>
    </w:p>
    <w:p w:rsidR="00BE314A" w:rsidRDefault="00BE314A" w:rsidP="00BE314A">
      <w:pPr>
        <w:pStyle w:val="Prrafodelista"/>
        <w:numPr>
          <w:ilvl w:val="0"/>
          <w:numId w:val="2"/>
        </w:numPr>
        <w:spacing w:before="240" w:after="240" w:line="360" w:lineRule="auto"/>
        <w:jc w:val="both"/>
        <w:rPr>
          <w:rFonts w:ascii="Arial" w:hAnsi="Arial" w:cs="Arial"/>
          <w:sz w:val="24"/>
          <w:szCs w:val="24"/>
        </w:rPr>
      </w:pPr>
      <w:r w:rsidRPr="00BE314A">
        <w:rPr>
          <w:rFonts w:ascii="Arial" w:hAnsi="Arial" w:cs="Arial"/>
          <w:sz w:val="24"/>
          <w:szCs w:val="24"/>
        </w:rPr>
        <w:t xml:space="preserve">Son inscribibles los nacimientos de las personas, conforme a lo previsto en el artículo 30 del Código Civil. </w:t>
      </w:r>
    </w:p>
    <w:p w:rsidR="00BE314A" w:rsidRDefault="00BE314A" w:rsidP="00BE314A">
      <w:pPr>
        <w:pStyle w:val="Prrafodelista"/>
        <w:spacing w:before="240" w:after="240" w:line="360" w:lineRule="auto"/>
        <w:ind w:left="360"/>
        <w:jc w:val="both"/>
        <w:rPr>
          <w:rFonts w:ascii="Arial" w:hAnsi="Arial" w:cs="Arial"/>
          <w:sz w:val="24"/>
          <w:szCs w:val="24"/>
        </w:rPr>
      </w:pPr>
    </w:p>
    <w:p w:rsidR="00BE314A" w:rsidRDefault="00BE314A" w:rsidP="00BE314A">
      <w:pPr>
        <w:pStyle w:val="Prrafodelista"/>
        <w:numPr>
          <w:ilvl w:val="0"/>
          <w:numId w:val="2"/>
        </w:numPr>
        <w:spacing w:before="240" w:after="240" w:line="360" w:lineRule="auto"/>
        <w:jc w:val="both"/>
        <w:rPr>
          <w:rFonts w:ascii="Arial" w:hAnsi="Arial" w:cs="Arial"/>
          <w:sz w:val="24"/>
          <w:szCs w:val="24"/>
        </w:rPr>
      </w:pPr>
      <w:r w:rsidRPr="00BE314A">
        <w:rPr>
          <w:rFonts w:ascii="Arial" w:hAnsi="Arial" w:cs="Arial"/>
          <w:sz w:val="24"/>
          <w:szCs w:val="24"/>
        </w:rPr>
        <w:t xml:space="preserve">La inscripción hace fe del hecho, fecha, hora y lugar del nacimiento, identidad, sexo y, en </w:t>
      </w:r>
      <w:r>
        <w:rPr>
          <w:rFonts w:ascii="Arial" w:hAnsi="Arial" w:cs="Arial"/>
          <w:sz w:val="24"/>
          <w:szCs w:val="24"/>
        </w:rPr>
        <w:t>su caso, filiación del inscrito</w:t>
      </w:r>
    </w:p>
    <w:p w:rsidR="00BE314A" w:rsidRPr="00BE314A" w:rsidRDefault="00BE314A" w:rsidP="00BE314A">
      <w:pPr>
        <w:pStyle w:val="Prrafodelista"/>
        <w:rPr>
          <w:rFonts w:ascii="Arial" w:hAnsi="Arial" w:cs="Arial"/>
          <w:sz w:val="24"/>
          <w:szCs w:val="24"/>
        </w:rPr>
      </w:pPr>
    </w:p>
    <w:p w:rsidR="00BE314A" w:rsidRDefault="00BE314A" w:rsidP="00BE314A">
      <w:pPr>
        <w:pStyle w:val="Prrafodelista"/>
        <w:numPr>
          <w:ilvl w:val="0"/>
          <w:numId w:val="2"/>
        </w:numPr>
        <w:spacing w:before="240" w:after="240" w:line="360" w:lineRule="auto"/>
        <w:jc w:val="both"/>
        <w:rPr>
          <w:rFonts w:ascii="Arial" w:hAnsi="Arial" w:cs="Arial"/>
          <w:sz w:val="24"/>
          <w:szCs w:val="24"/>
        </w:rPr>
      </w:pPr>
      <w:r w:rsidRPr="00BE314A">
        <w:rPr>
          <w:rFonts w:ascii="Arial" w:hAnsi="Arial" w:cs="Arial"/>
          <w:sz w:val="24"/>
          <w:szCs w:val="24"/>
        </w:rPr>
        <w:t xml:space="preserve">La inscripción de nacimiento se practicará en virtud de declaración formulada en documento oficial debidamente firmado por el o los declarantes, acompañada del parte facultativo. A tal fin, el médico, el enfermero especialista en enfermería obstétrico-ginecológica o el enfermero que asista al nacimiento, dentro o fuera del establecimiento sanitario, comprobará, por cualquiera de los medios admitidos en derecho, la identidad de la madre del recién nacido a los efectos de su inclusión en el parte facultativo. Los progenitores realizarán su declaración mediante la cumplimentación del correspondiente formulario oficial, en el que se contendrán las oportunas advertencias sobre el valor de tal declaración conforme a las normas sobre determinación legal de la filiación. En defecto del parte facultativo, deberá aportarse la documentación acreditativa en los términos que reglamentariamente se determinen. El Encargado del Registro Civil, una vez recibida y examinada la documentación, practicará inmediatamente la inscripción de nacimiento. Tal inscripción determinará la apertura de un nuevo registro individual, al que se asignará un código personal en los términos previstos en el artículo 6 de la presente Ley. </w:t>
      </w:r>
    </w:p>
    <w:p w:rsidR="00BE314A" w:rsidRDefault="00BE314A" w:rsidP="00BE314A">
      <w:pPr>
        <w:pStyle w:val="Prrafodelista"/>
        <w:spacing w:before="240" w:after="240" w:line="360" w:lineRule="auto"/>
        <w:ind w:left="360"/>
        <w:jc w:val="both"/>
        <w:rPr>
          <w:rFonts w:ascii="Arial" w:hAnsi="Arial" w:cs="Arial"/>
          <w:sz w:val="24"/>
          <w:szCs w:val="24"/>
        </w:rPr>
      </w:pPr>
    </w:p>
    <w:p w:rsidR="00BE314A" w:rsidRDefault="00BE314A" w:rsidP="00BE314A">
      <w:pPr>
        <w:pStyle w:val="Prrafodelista"/>
        <w:numPr>
          <w:ilvl w:val="0"/>
          <w:numId w:val="2"/>
        </w:numPr>
        <w:spacing w:before="240" w:after="240" w:line="360" w:lineRule="auto"/>
        <w:jc w:val="both"/>
        <w:rPr>
          <w:rFonts w:ascii="Arial" w:hAnsi="Arial" w:cs="Arial"/>
          <w:sz w:val="24"/>
          <w:szCs w:val="24"/>
        </w:rPr>
      </w:pPr>
      <w:r w:rsidRPr="00BE314A">
        <w:rPr>
          <w:rFonts w:ascii="Arial" w:hAnsi="Arial" w:cs="Arial"/>
          <w:sz w:val="24"/>
          <w:szCs w:val="24"/>
        </w:rPr>
        <w:t xml:space="preserve">La filiación se determinará, a los efectos de la inscripción de nacimiento, de conformidad con lo establecido en las leyes civiles y en la Ley 14/2006, de 26 de mayo, sobre técnicas de reproducción humana asistida. Salvo en los casos a que se refiere el artículo 48, en toda inscripción de nacimiento ocurrida en España se hará constar necesariamente la filiación materna, aunque el acceso a la misma será restringido en los supuestos en que la madre por motivos fundados así lo solicite y siempre que renuncie a ejercer los derechos derivados de dicha filiación. En caso de discordancia entre la declaración y el parte facultativo o comprobación reglamentaria, prevalecerá este último. </w:t>
      </w:r>
    </w:p>
    <w:p w:rsidR="00BE314A" w:rsidRPr="00BE314A" w:rsidRDefault="00BE314A" w:rsidP="00BE314A">
      <w:pPr>
        <w:pStyle w:val="Prrafodelista"/>
        <w:rPr>
          <w:rFonts w:ascii="Arial" w:hAnsi="Arial" w:cs="Arial"/>
          <w:sz w:val="24"/>
          <w:szCs w:val="24"/>
        </w:rPr>
      </w:pPr>
    </w:p>
    <w:p w:rsidR="00BE314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La filiación paterna en el momento de la inscripción del hijo, se hará constar:</w:t>
      </w:r>
    </w:p>
    <w:p w:rsidR="00BE314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 a) Cuando conste debidamente acreditado el matrimonio con la madre y resulte conforme con las presunciones de paternidad del marido establecidas en la legislación civil o, aun faltando aquellas, en caso de que concurra el consentimiento de ambos cónyuges, aunque existiera separación legal o de hecho. </w:t>
      </w:r>
    </w:p>
    <w:p w:rsidR="00BE314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b) Cuando el padre manifieste su conformidad a la determinación de tal filiación, siempre que la misma no resulte contraria a las presunciones establecidas en la legislación civil y no existiere controversia. Deberán cumplirse, además, las condiciones previstas en la legislación civil para su validez y eficacia. En los supuestos en los que se constate que la madre tiene vínculo matrimonial con persona distinta de la que figura en la declaración o sea de aplicación la presunción prevista en el artículo 116 del Código civil se practicará la inscripción de nacimiento de forma inmediata sólo con la filiación materna y se procederá a la apertura de un expediente registral para la determinación de la filiación paterna. </w:t>
      </w:r>
    </w:p>
    <w:p w:rsidR="00BE314A" w:rsidRDefault="00BE314A" w:rsidP="00BE314A">
      <w:pPr>
        <w:pStyle w:val="Prrafodelista"/>
        <w:spacing w:before="240" w:after="240" w:line="360" w:lineRule="auto"/>
        <w:ind w:left="360"/>
        <w:jc w:val="both"/>
        <w:rPr>
          <w:rFonts w:ascii="Arial" w:hAnsi="Arial" w:cs="Arial"/>
          <w:sz w:val="24"/>
          <w:szCs w:val="24"/>
        </w:rPr>
      </w:pPr>
    </w:p>
    <w:p w:rsidR="00BE314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5. También constará como filiación matrimonial cuando la madre estuviere casada, y no separada legalmente o de hecho, con otra mujer y esta última manifestara que consiente en que se determine a su favor la filiación respecto al hijo nacido de su cónyuge</w:t>
      </w:r>
    </w:p>
    <w:p w:rsidR="00BE314A" w:rsidRDefault="00BE314A" w:rsidP="00BE314A">
      <w:pPr>
        <w:pStyle w:val="Prrafodelista"/>
        <w:spacing w:before="240" w:after="240" w:line="360" w:lineRule="auto"/>
        <w:ind w:left="360"/>
        <w:jc w:val="both"/>
        <w:rPr>
          <w:rFonts w:ascii="Arial" w:hAnsi="Arial" w:cs="Arial"/>
          <w:sz w:val="24"/>
          <w:szCs w:val="24"/>
        </w:rPr>
      </w:pPr>
    </w:p>
    <w:p w:rsidR="00BE314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6. En los casos de filiación adoptiva se hará constar, conforme a la legislación aplicable, la resolución judicial o administrativa que constituya la adopción, quedando sometida al régimen de publicidad restringida previsto en la presente Ley. </w:t>
      </w:r>
    </w:p>
    <w:p w:rsidR="00BE314A" w:rsidRDefault="00BE314A" w:rsidP="00BE314A">
      <w:pPr>
        <w:pStyle w:val="Prrafodelista"/>
        <w:spacing w:before="240" w:after="240" w:line="360" w:lineRule="auto"/>
        <w:ind w:left="360"/>
        <w:jc w:val="both"/>
        <w:rPr>
          <w:rFonts w:ascii="Arial" w:hAnsi="Arial" w:cs="Arial"/>
          <w:sz w:val="24"/>
          <w:szCs w:val="24"/>
        </w:rPr>
      </w:pPr>
    </w:p>
    <w:p w:rsidR="00BE314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7. El reconocimiento de la filiación no matrimonial con posterioridad a la inscripción del hijo podrá hacerse con arreglo a las formas establecidas en el Código Civil en cualquier tiempo. Si se realizare mediante declaración del padre ante el Encargado del Registro Civil, se requerirá el consentimiento expreso de la madre y del representante legal del hijo si fuera menor de edad o de este si fuera mayor. Si tuviera la capacidad modificada judicialmente se precisará, según la sentencia, el consentimiento de su representante legal, el asentimiento de su curador o el consentimiento del hijo. Para que sea posible la inscripción deberán concurrir, además, los requisitos para la validez o eficacia del reconocimiento exigidos por la Ley civil.</w:t>
      </w:r>
    </w:p>
    <w:p w:rsidR="00BE314A" w:rsidRDefault="00BE314A" w:rsidP="00BE314A">
      <w:pPr>
        <w:pStyle w:val="Prrafodelista"/>
        <w:spacing w:before="240" w:after="240" w:line="360" w:lineRule="auto"/>
        <w:ind w:left="360"/>
        <w:jc w:val="both"/>
        <w:rPr>
          <w:rFonts w:ascii="Arial" w:hAnsi="Arial" w:cs="Arial"/>
          <w:sz w:val="24"/>
          <w:szCs w:val="24"/>
        </w:rPr>
      </w:pPr>
    </w:p>
    <w:p w:rsidR="00BE314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 Podrá inscribirse la filiación mediante expediente aprobado por el Encargado del Registro Civil, siempre que no haya oposición del Ministerio Fiscal o de parte interesada notificada personal y obligatoriamente, si concurre alguna de las siguientes circunstancias: </w:t>
      </w:r>
    </w:p>
    <w:p w:rsidR="00BE314A" w:rsidRDefault="00BE314A" w:rsidP="00BE314A">
      <w:pPr>
        <w:pStyle w:val="Prrafodelista"/>
        <w:spacing w:before="240" w:after="240" w:line="360" w:lineRule="auto"/>
        <w:ind w:left="360"/>
        <w:jc w:val="both"/>
        <w:rPr>
          <w:rFonts w:ascii="Arial" w:hAnsi="Arial" w:cs="Arial"/>
          <w:sz w:val="24"/>
          <w:szCs w:val="24"/>
        </w:rPr>
      </w:pPr>
      <w:proofErr w:type="gramStart"/>
      <w:r w:rsidRPr="00BE314A">
        <w:rPr>
          <w:rFonts w:ascii="Arial" w:hAnsi="Arial" w:cs="Arial"/>
          <w:sz w:val="24"/>
          <w:szCs w:val="24"/>
        </w:rPr>
        <w:t>1.ª</w:t>
      </w:r>
      <w:proofErr w:type="gramEnd"/>
      <w:r w:rsidRPr="00BE314A">
        <w:rPr>
          <w:rFonts w:ascii="Arial" w:hAnsi="Arial" w:cs="Arial"/>
          <w:sz w:val="24"/>
          <w:szCs w:val="24"/>
        </w:rPr>
        <w:t xml:space="preserve"> Cuando exista escrito indubitado del padre o de la madre en que expresamente reconozca la filiación.</w:t>
      </w:r>
    </w:p>
    <w:p w:rsidR="00BE314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 </w:t>
      </w:r>
      <w:proofErr w:type="gramStart"/>
      <w:r w:rsidRPr="00BE314A">
        <w:rPr>
          <w:rFonts w:ascii="Arial" w:hAnsi="Arial" w:cs="Arial"/>
          <w:sz w:val="24"/>
          <w:szCs w:val="24"/>
        </w:rPr>
        <w:t>2.ª</w:t>
      </w:r>
      <w:proofErr w:type="gramEnd"/>
      <w:r w:rsidRPr="00BE314A">
        <w:rPr>
          <w:rFonts w:ascii="Arial" w:hAnsi="Arial" w:cs="Arial"/>
          <w:sz w:val="24"/>
          <w:szCs w:val="24"/>
        </w:rPr>
        <w:t xml:space="preserve"> Cuando el hijo se halle en la posesión continua del estado de hijo del padre o de la madre, justificada por actos directos del mismo padre o de su familia. </w:t>
      </w:r>
    </w:p>
    <w:p w:rsidR="00BE314A" w:rsidRDefault="00BE314A" w:rsidP="00BE314A">
      <w:pPr>
        <w:pStyle w:val="Prrafodelista"/>
        <w:spacing w:before="240" w:after="240" w:line="360" w:lineRule="auto"/>
        <w:ind w:left="360"/>
        <w:jc w:val="both"/>
        <w:rPr>
          <w:rFonts w:ascii="Arial" w:hAnsi="Arial" w:cs="Arial"/>
          <w:sz w:val="24"/>
          <w:szCs w:val="24"/>
        </w:rPr>
      </w:pPr>
      <w:proofErr w:type="gramStart"/>
      <w:r w:rsidRPr="00BE314A">
        <w:rPr>
          <w:rFonts w:ascii="Arial" w:hAnsi="Arial" w:cs="Arial"/>
          <w:sz w:val="24"/>
          <w:szCs w:val="24"/>
        </w:rPr>
        <w:t>3.ª</w:t>
      </w:r>
      <w:proofErr w:type="gramEnd"/>
      <w:r w:rsidRPr="00BE314A">
        <w:rPr>
          <w:rFonts w:ascii="Arial" w:hAnsi="Arial" w:cs="Arial"/>
          <w:sz w:val="24"/>
          <w:szCs w:val="24"/>
        </w:rPr>
        <w:t xml:space="preserve"> Respecto de la madre, siempre que se pruebe cumplidamente el hecho del parto y la identidad del hijo. Formulada oposición, la inscripción de la filiación sólo podrá obtenerse por el procedimiento regulado en la Ley de Enjuiciamiento Civil.</w:t>
      </w:r>
    </w:p>
    <w:p w:rsidR="00BE314A" w:rsidRDefault="00BE314A" w:rsidP="00BE314A">
      <w:pPr>
        <w:pStyle w:val="Prrafodelista"/>
        <w:spacing w:before="240" w:after="240" w:line="360" w:lineRule="auto"/>
        <w:ind w:left="360"/>
        <w:jc w:val="both"/>
        <w:rPr>
          <w:rFonts w:ascii="Arial" w:hAnsi="Arial" w:cs="Arial"/>
          <w:sz w:val="24"/>
          <w:szCs w:val="24"/>
        </w:rPr>
      </w:pPr>
    </w:p>
    <w:p w:rsidR="00BE314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 8. En los supuestos de controversia y en aquellos otros que la ley determine, para hacer constar la filiación paterna se requerirá previa resolución judicial dictada conforme a las disposiciones previstas en la legislación procesal.</w:t>
      </w:r>
    </w:p>
    <w:p w:rsidR="00BE314A" w:rsidRDefault="00BE314A" w:rsidP="00BE314A">
      <w:pPr>
        <w:pStyle w:val="Prrafodelista"/>
        <w:spacing w:before="240" w:after="240" w:line="360" w:lineRule="auto"/>
        <w:ind w:left="360"/>
        <w:jc w:val="both"/>
        <w:rPr>
          <w:rFonts w:ascii="Arial" w:hAnsi="Arial" w:cs="Arial"/>
          <w:sz w:val="24"/>
          <w:szCs w:val="24"/>
        </w:rPr>
      </w:pPr>
    </w:p>
    <w:p w:rsidR="00D6322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 9. Una vez practicada la inscripción, el Encargado expedirá certificación literal electrónica de la inscripción de nacimiento y la pondrá a disposición del declarante o declarantes.» </w:t>
      </w:r>
    </w:p>
    <w:p w:rsidR="00D6322A" w:rsidRDefault="00D6322A" w:rsidP="00BE314A">
      <w:pPr>
        <w:pStyle w:val="Prrafodelista"/>
        <w:spacing w:before="240" w:after="240" w:line="360" w:lineRule="auto"/>
        <w:ind w:left="360"/>
        <w:jc w:val="both"/>
        <w:rPr>
          <w:rFonts w:ascii="Arial" w:hAnsi="Arial" w:cs="Arial"/>
          <w:sz w:val="24"/>
          <w:szCs w:val="24"/>
        </w:rPr>
      </w:pPr>
    </w:p>
    <w:p w:rsidR="00D6322A" w:rsidRPr="00D6322A" w:rsidRDefault="00BE314A" w:rsidP="00BE314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 xml:space="preserve">Dos. El artículo 45 queda redactado del siguiente modo: </w:t>
      </w:r>
    </w:p>
    <w:p w:rsidR="00D6322A" w:rsidRPr="00D6322A" w:rsidRDefault="00BE314A" w:rsidP="00BE314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 xml:space="preserve">«Artículo 45. Obligados a promover la inscripción de nacimiento. </w:t>
      </w:r>
    </w:p>
    <w:p w:rsidR="00D6322A" w:rsidRDefault="00D6322A" w:rsidP="00BE314A">
      <w:pPr>
        <w:pStyle w:val="Prrafodelista"/>
        <w:spacing w:before="240" w:after="240" w:line="360" w:lineRule="auto"/>
        <w:ind w:left="360"/>
        <w:jc w:val="both"/>
        <w:rPr>
          <w:rFonts w:ascii="Arial" w:hAnsi="Arial" w:cs="Arial"/>
          <w:sz w:val="24"/>
          <w:szCs w:val="24"/>
        </w:rPr>
      </w:pPr>
    </w:p>
    <w:p w:rsidR="00D6322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Están obligados a promover la inscripción de nacimiento:</w:t>
      </w:r>
    </w:p>
    <w:p w:rsidR="00D6322A" w:rsidRDefault="00D6322A" w:rsidP="00BE314A">
      <w:pPr>
        <w:pStyle w:val="Prrafodelista"/>
        <w:spacing w:before="240" w:after="240" w:line="360" w:lineRule="auto"/>
        <w:ind w:left="360"/>
        <w:jc w:val="both"/>
        <w:rPr>
          <w:rFonts w:ascii="Arial" w:hAnsi="Arial" w:cs="Arial"/>
          <w:sz w:val="24"/>
          <w:szCs w:val="24"/>
        </w:rPr>
      </w:pPr>
    </w:p>
    <w:p w:rsidR="00D6322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 1. La dirección de hospitales, clínicas y establecimientos sanitarios. </w:t>
      </w:r>
    </w:p>
    <w:p w:rsidR="00D6322A" w:rsidRDefault="00D6322A" w:rsidP="00BE314A">
      <w:pPr>
        <w:pStyle w:val="Prrafodelista"/>
        <w:spacing w:before="240" w:after="240" w:line="360" w:lineRule="auto"/>
        <w:ind w:left="360"/>
        <w:jc w:val="both"/>
        <w:rPr>
          <w:rFonts w:ascii="Arial" w:hAnsi="Arial" w:cs="Arial"/>
          <w:sz w:val="24"/>
          <w:szCs w:val="24"/>
        </w:rPr>
      </w:pPr>
    </w:p>
    <w:p w:rsidR="00D6322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2. El personal médico o sanitario que haya atendido el parto, cuando éste haya tenido lugar fuera de establecimiento sanitario. </w:t>
      </w:r>
    </w:p>
    <w:p w:rsidR="00D6322A" w:rsidRDefault="00D6322A" w:rsidP="00BE314A">
      <w:pPr>
        <w:pStyle w:val="Prrafodelista"/>
        <w:spacing w:before="240" w:after="240" w:line="360" w:lineRule="auto"/>
        <w:ind w:left="360"/>
        <w:jc w:val="both"/>
        <w:rPr>
          <w:rFonts w:ascii="Arial" w:hAnsi="Arial" w:cs="Arial"/>
          <w:sz w:val="24"/>
          <w:szCs w:val="24"/>
        </w:rPr>
      </w:pPr>
    </w:p>
    <w:p w:rsidR="00D6322A" w:rsidRDefault="00BE314A" w:rsidP="00BE314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3. Los progenitores. No obstante, en caso de renuncia al hijo en el momento del parto, la madre no tendrá esta obligación, que será asumida por la Entidad Pública correspondiente. </w:t>
      </w:r>
    </w:p>
    <w:p w:rsidR="00D6322A" w:rsidRDefault="00D6322A" w:rsidP="00BE314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numPr>
          <w:ilvl w:val="0"/>
          <w:numId w:val="2"/>
        </w:numPr>
        <w:spacing w:before="240" w:after="240" w:line="360" w:lineRule="auto"/>
        <w:jc w:val="both"/>
        <w:rPr>
          <w:rFonts w:ascii="Arial" w:hAnsi="Arial" w:cs="Arial"/>
          <w:sz w:val="24"/>
          <w:szCs w:val="24"/>
        </w:rPr>
      </w:pPr>
      <w:r w:rsidRPr="00BE314A">
        <w:rPr>
          <w:rFonts w:ascii="Arial" w:hAnsi="Arial" w:cs="Arial"/>
          <w:sz w:val="24"/>
          <w:szCs w:val="24"/>
        </w:rPr>
        <w:t xml:space="preserve">El pariente más próximo o, en su defecto, cualquier persona mayor de edad presente en el lugar del alumbramiento al tiempo de producirse.» </w:t>
      </w:r>
    </w:p>
    <w:p w:rsidR="00D6322A" w:rsidRDefault="00D6322A" w:rsidP="00D6322A">
      <w:pPr>
        <w:pStyle w:val="Prrafodelista"/>
        <w:spacing w:before="240" w:after="240" w:line="360" w:lineRule="auto"/>
        <w:ind w:left="360"/>
        <w:jc w:val="both"/>
        <w:rPr>
          <w:rFonts w:ascii="Arial" w:hAnsi="Arial" w:cs="Arial"/>
          <w:b/>
          <w:sz w:val="24"/>
          <w:szCs w:val="24"/>
        </w:rPr>
      </w:pPr>
    </w:p>
    <w:p w:rsidR="00D6322A" w:rsidRDefault="00D6322A" w:rsidP="00D6322A">
      <w:pPr>
        <w:pStyle w:val="Prrafodelista"/>
        <w:spacing w:before="240" w:after="240" w:line="360" w:lineRule="auto"/>
        <w:ind w:left="360"/>
        <w:jc w:val="both"/>
        <w:rPr>
          <w:rFonts w:ascii="Arial" w:hAnsi="Arial" w:cs="Arial"/>
          <w:b/>
          <w:sz w:val="24"/>
          <w:szCs w:val="24"/>
        </w:rPr>
      </w:pPr>
    </w:p>
    <w:p w:rsidR="00D6322A" w:rsidRPr="00D6322A" w:rsidRDefault="00D6322A" w:rsidP="00D6322A">
      <w:pPr>
        <w:pStyle w:val="Prrafodelista"/>
        <w:spacing w:before="240" w:after="240" w:line="360" w:lineRule="auto"/>
        <w:ind w:left="360"/>
        <w:jc w:val="both"/>
        <w:rPr>
          <w:rFonts w:ascii="Arial" w:hAnsi="Arial" w:cs="Arial"/>
          <w:b/>
          <w:sz w:val="24"/>
          <w:szCs w:val="24"/>
        </w:rPr>
      </w:pPr>
    </w:p>
    <w:p w:rsidR="00D6322A" w:rsidRPr="00D6322A" w:rsidRDefault="00BE314A" w:rsidP="00D6322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Tres. El artículo 46 queda redactado en los siguientes términos:</w:t>
      </w:r>
    </w:p>
    <w:p w:rsidR="00D6322A" w:rsidRPr="00D6322A" w:rsidRDefault="00BE314A" w:rsidP="00D6322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 xml:space="preserve"> «Artículo 46. Comunicación del nacimiento por los centros sanitarios.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La dirección de hospitales, clínicas y establecimientos sanitarios comunicará en el plazo de setenta y dos horas a la Oficina del Registro Civil que corresponda cada uno de los nacimientos que hayan tenido lugar en el centro sanitario, excepto aquellos casos que exijan personarse ante el Encargado del Registro Civil. El personal sanitario que asista al nacimiento deberá adoptar, bajo su responsabilidad, las cautelas necesarias para asegurar la identificación del recién nacido y efectuará las comprobaciones que establezcan de forma indubitada la relación de filiación materna, incluyendo, en su caso, las pruebas biométricas, médicas y analíticas que resulten necesarias para ello conforme a la legislación reguladora de las historias clínicas. En todo caso se tomarán las dos huellas plantares del recién nacido junto a las huellas dactilares de la madre para que figuren en el mismo documento. En la inscripción que del nacimiento se practique en el Registro Civil se hará constar la realización de dichas pruebas y el centro sanitario que inicialmente conserve la información relacionada con las mismas, sin perjuicio del traslado de esta información a los archivos definitivos de la administración correspondiente cuando proceda.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Cumplidos los requisitos, la comunicación se realizará mediante la remisión electrónica del formulario oficial de declaración debidamente cumplimentado por el centro sanitario y firmado por la persona o personas que tengan la obligación de comunicar el nacimiento, que comprenderá la identificación y nacionalidad de los declarantes, y sus declaraciones relativas al nombre elegido para el recién nacido, el orden de sus apellidos y su filiación paterna. A este formulario se incorporará el parte acreditativo del nacimiento firmado por el facultativo que hubiese asistido al parto. Dicha remisión será realizada por personal del centro sanitario, que usará para ello mecanismos seguros de identificación y firma electrónicos.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Simultáneamente a la presentación de los citados formularios oficiales, se remitirán al Instituto Nacional de Estadística los datos requeridos a efectos de las competencias asignadas por la Ley a dicho Instituto. Los firmantes estarán obligados a acreditar su identidad ante el personal sanitario que hubiere asistido al nacimiento, bajo la responsabilidad del mismo, por los medios admitidos en Derecho.»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Pr="00D6322A" w:rsidRDefault="00BE314A" w:rsidP="00D6322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Cuatro. El artículo 47 queda redactado del siguiente modo:</w:t>
      </w:r>
    </w:p>
    <w:p w:rsidR="00D6322A" w:rsidRPr="00D6322A" w:rsidRDefault="00BE314A" w:rsidP="00D6322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 xml:space="preserve"> «Artículo 47. Inscripción de nacimiento por declaración de otras personas obligadas</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 1. Respecto de los nacimientos que se hayan producido fuera de establecimiento sanitario, o cuando por cualquier causa no se haya remitido el documento en el plazo y condiciones previstos en el artículo anterior, los obligados a promover la inscripción dispondrán de un plazo de diez días para declarar el nacimiento ante la Oficina del Registro Civil o las Oficinas Consulares de Registro Civil.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2. La declaración se efectuará presentando el documento oficial debidamente cumplimentado acompañado del certificado médico preceptivo firmado electrónicamente por el facultativo o, en su defecto, del documento acreditativo en los términos que reglamentariamente se determinen.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3. Para inscribir la declaración, cuando haya transcurrido desde el nacimiento el plazo previsto, se precisará resolución dictada en expediente registral.»</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Pr="00D6322A" w:rsidRDefault="00BE314A" w:rsidP="00D6322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 xml:space="preserve"> Cinco. Los apartados 1 y 4 del artículo 49 quedan redactados del siguiente modo:</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 «1. En la inscripción de nacimiento constarán los datos de identidad del nacido consistentes en el nombre que se le impone y los apellidos que le correspondan según su filiación. Constarán asimismo el lugar, fecha y hora del nacimiento y el sexo del nacido.»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«4. Constarán, además, y siempre que fuera posible, las siguientes circunstancias de los progenitores: nombre y apellidos, Documento Nacional de Identidad o Número de identificación y pasaporte del extranjero, en su caso, lugar y fecha de nacimiento, estado civil, domicilio y nacionalidad, así como cualquier otro dato necesario para el cumplimiento del objeto del Registro Civil al que se refiere el artículo 2 que se haya incluido en los modelos oficialmente aprobados. Si la madre hubiera renunciado a su hijo en el momento del parto el domicilio de la misma estará sujeto al régimen de publicidad restringida, y no figurará a efectos estadísticos</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Pr="00D6322A" w:rsidRDefault="00D6322A" w:rsidP="00D6322A">
      <w:pPr>
        <w:pStyle w:val="Prrafodelista"/>
        <w:spacing w:before="240" w:after="240" w:line="360" w:lineRule="auto"/>
        <w:ind w:left="360"/>
        <w:jc w:val="both"/>
        <w:rPr>
          <w:rFonts w:ascii="Arial" w:hAnsi="Arial" w:cs="Arial"/>
          <w:b/>
          <w:sz w:val="24"/>
          <w:szCs w:val="24"/>
        </w:rPr>
      </w:pPr>
    </w:p>
    <w:p w:rsidR="00D6322A" w:rsidRPr="00D6322A" w:rsidRDefault="00BE314A" w:rsidP="00D6322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 xml:space="preserve">Seis. El artículo 64 queda redactado del siguiente modo: </w:t>
      </w:r>
    </w:p>
    <w:p w:rsidR="00D6322A" w:rsidRPr="00D6322A" w:rsidRDefault="00BE314A" w:rsidP="00D6322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 xml:space="preserve">«Artículo 64. Comunicación de la defunción por los centros sanitarios.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La dirección de hospitales, clínicas y establecimientos sanitarios comunicará a la Oficina del Registro Civil competente y al Instituto Nacional de Estadística cada uno de los fallecimientos que hayan tenido lugar en su centro sanitario. La comunicación se remitirá por medios electrónicos en el plazo que se establezca reglamentariamente mediante el envío del formulario oficial debidamente cumplimentado, acompañado del certificado médico firmado por el facultativo. Dicha remisión será realizada por personal del centro sanitario, que usará para ello mecanismos seguros de identificación y firma electrónicos.»</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Pr="00D6322A" w:rsidRDefault="00BE314A" w:rsidP="00D6322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 xml:space="preserve"> Siete. El artículo 66 queda redactado del siguiente modo: </w:t>
      </w:r>
    </w:p>
    <w:p w:rsidR="00D6322A" w:rsidRPr="00D6322A" w:rsidRDefault="00BE314A" w:rsidP="00D6322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 xml:space="preserve">«Artículo 66. Certificado médico de defunción.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En ningún caso podrá efectuarse la inscripción de defunción sin que se haya presentado ante el Registro Civil el certificado médico de defunción. En el certificado, además de las circunstancias necesarias para la práctica de la inscripción, deberán recogerse aquellas que se precisen a los fines del Instituto Nacional de Estadística y, en todo caso, la existencia o no de indicios de muerte violenta y, en su caso, la incoación o no de diligencias judiciales por el fallecimiento si le fueran conocidas o cualquier motivo por el que, a juicio del facultativo, no deba expedirse la licencia de enterramiento.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BE314A" w:rsidP="00D6322A">
      <w:pPr>
        <w:pStyle w:val="Prrafodelista"/>
        <w:spacing w:before="240" w:after="240" w:line="360" w:lineRule="auto"/>
        <w:ind w:left="360"/>
        <w:jc w:val="both"/>
        <w:rPr>
          <w:rFonts w:ascii="Arial" w:hAnsi="Arial" w:cs="Arial"/>
          <w:sz w:val="24"/>
          <w:szCs w:val="24"/>
        </w:rPr>
      </w:pPr>
      <w:r w:rsidRPr="00BE314A">
        <w:rPr>
          <w:rFonts w:ascii="Arial" w:hAnsi="Arial" w:cs="Arial"/>
          <w:sz w:val="24"/>
          <w:szCs w:val="24"/>
        </w:rPr>
        <w:t xml:space="preserve">Las circunstancias mencionadas en el segundo inciso del párrafo anterior no serán incorporadas a la inscripción de defunción ni serán objeto del régimen de publicidad establecido en esta Ley, siendo su única finalidad la establecida en este artículo.» </w:t>
      </w:r>
    </w:p>
    <w:p w:rsidR="00D6322A" w:rsidRDefault="00D6322A" w:rsidP="00D6322A">
      <w:pPr>
        <w:pStyle w:val="Prrafodelista"/>
        <w:spacing w:before="240" w:after="240" w:line="360" w:lineRule="auto"/>
        <w:ind w:left="360"/>
        <w:jc w:val="both"/>
        <w:rPr>
          <w:rFonts w:ascii="Arial" w:hAnsi="Arial" w:cs="Arial"/>
          <w:sz w:val="24"/>
          <w:szCs w:val="24"/>
        </w:rPr>
      </w:pPr>
    </w:p>
    <w:p w:rsidR="00D6322A" w:rsidRDefault="00D6322A" w:rsidP="00D6322A">
      <w:pPr>
        <w:pStyle w:val="Prrafodelista"/>
        <w:spacing w:before="240" w:after="240" w:line="360" w:lineRule="auto"/>
        <w:ind w:left="360"/>
        <w:jc w:val="both"/>
        <w:rPr>
          <w:rFonts w:ascii="Arial" w:hAnsi="Arial" w:cs="Arial"/>
          <w:sz w:val="24"/>
          <w:szCs w:val="24"/>
        </w:rPr>
      </w:pPr>
    </w:p>
    <w:p w:rsidR="00D6322A" w:rsidRPr="00D6322A" w:rsidRDefault="00BE314A" w:rsidP="00D6322A">
      <w:pPr>
        <w:pStyle w:val="Prrafodelista"/>
        <w:spacing w:before="240" w:after="240" w:line="360" w:lineRule="auto"/>
        <w:ind w:left="360"/>
        <w:jc w:val="both"/>
        <w:rPr>
          <w:rFonts w:ascii="Arial" w:hAnsi="Arial" w:cs="Arial"/>
          <w:b/>
          <w:sz w:val="24"/>
          <w:szCs w:val="24"/>
        </w:rPr>
      </w:pPr>
      <w:r w:rsidRPr="00D6322A">
        <w:rPr>
          <w:rFonts w:ascii="Arial" w:hAnsi="Arial" w:cs="Arial"/>
          <w:b/>
          <w:sz w:val="24"/>
          <w:szCs w:val="24"/>
        </w:rPr>
        <w:t xml:space="preserve">Ocho. Se añade un número 3 al artículo 67 del siguiente tenor literal: </w:t>
      </w:r>
    </w:p>
    <w:p w:rsidR="00D6322A" w:rsidRDefault="00D6322A" w:rsidP="00D6322A">
      <w:pPr>
        <w:pStyle w:val="Prrafodelista"/>
        <w:spacing w:before="240" w:after="240" w:line="360" w:lineRule="auto"/>
        <w:ind w:left="360"/>
        <w:jc w:val="both"/>
        <w:rPr>
          <w:rFonts w:ascii="Arial" w:hAnsi="Arial" w:cs="Arial"/>
          <w:sz w:val="24"/>
          <w:szCs w:val="24"/>
        </w:rPr>
      </w:pPr>
    </w:p>
    <w:p w:rsidR="00BE314A" w:rsidRPr="00BE314A" w:rsidRDefault="00BE314A" w:rsidP="00D6322A">
      <w:pPr>
        <w:pStyle w:val="Prrafodelista"/>
        <w:spacing w:before="240" w:after="240" w:line="360" w:lineRule="auto"/>
        <w:ind w:left="360"/>
        <w:jc w:val="both"/>
        <w:rPr>
          <w:rFonts w:ascii="Arial" w:hAnsi="Arial" w:cs="Arial"/>
          <w:b/>
          <w:sz w:val="24"/>
          <w:szCs w:val="24"/>
        </w:rPr>
      </w:pPr>
      <w:r w:rsidRPr="00BE314A">
        <w:rPr>
          <w:rFonts w:ascii="Arial" w:hAnsi="Arial" w:cs="Arial"/>
          <w:sz w:val="24"/>
          <w:szCs w:val="24"/>
        </w:rPr>
        <w:t>«3. Cuando el fallecimiento hubiere ocurrido con posterioridad a los seis primeros meses de gestación, antes del nacimiento, y siempre que el recién nacido hubiera fallecido antes de recibir el alta médica, después del parto, el certificado médico deberá ser firmado, al menos, por dos facultativos, quienes afirmarán, bajo su responsabilidad que, del parto y, en su caso, de las pruebas realizadas con el material genético de la madre y el hijo, no se desprenden dudas razonables sobre la relación materno filial; haciéndose constar en la inscripción, o en el archivo a que se refiere la disposición adicional cuarta en su caso, la realización de dichas pruebas y el centro sanitario que inicialmente conserve la información relacionada con las mismas, sin perjuicio del traslado de esta información a los archivos definitivos de la Administración correspondiente cuando proceda.»</w:t>
      </w:r>
    </w:p>
    <w:sectPr w:rsidR="00BE314A" w:rsidRPr="00BE314A" w:rsidSect="00BE31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20D"/>
    <w:multiLevelType w:val="hybridMultilevel"/>
    <w:tmpl w:val="7CCACBA0"/>
    <w:lvl w:ilvl="0" w:tplc="363C14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8F160A"/>
    <w:multiLevelType w:val="hybridMultilevel"/>
    <w:tmpl w:val="8316798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AD"/>
    <w:rsid w:val="008E3B09"/>
    <w:rsid w:val="00BE314A"/>
    <w:rsid w:val="00D44FAD"/>
    <w:rsid w:val="00D6322A"/>
    <w:rsid w:val="00E30296"/>
    <w:rsid w:val="00E46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11962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2015-07-23T08:10:00Z</dcterms:created>
  <dcterms:modified xsi:type="dcterms:W3CDTF">2015-07-23T08:10:00Z</dcterms:modified>
</cp:coreProperties>
</file>